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C1" w:rsidRDefault="003A1C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1CC1" w:rsidRDefault="003A1CC1">
      <w:pPr>
        <w:pStyle w:val="ConsPlusNormal"/>
        <w:jc w:val="both"/>
        <w:outlineLvl w:val="0"/>
      </w:pPr>
    </w:p>
    <w:p w:rsidR="003A1CC1" w:rsidRDefault="003A1CC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A1CC1" w:rsidRDefault="003A1CC1">
      <w:pPr>
        <w:pStyle w:val="ConsPlusNormal"/>
        <w:jc w:val="both"/>
      </w:pPr>
      <w:r>
        <w:t>Республики Беларусь 11 ноября 2015 г. N 8/30370</w:t>
      </w:r>
    </w:p>
    <w:p w:rsidR="003A1CC1" w:rsidRDefault="003A1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CC1" w:rsidRDefault="003A1CC1">
      <w:pPr>
        <w:pStyle w:val="ConsPlusNormal"/>
      </w:pPr>
    </w:p>
    <w:p w:rsidR="003A1CC1" w:rsidRDefault="003A1CC1">
      <w:pPr>
        <w:pStyle w:val="ConsPlusTitle"/>
        <w:jc w:val="center"/>
      </w:pPr>
      <w:r>
        <w:t>ПОСТАНОВЛЕНИЕ МИНИСТЕРСТВА ВНУТРЕННИХ ДЕЛ РЕСПУБЛИКИ БЕЛАРУСЬ</w:t>
      </w:r>
    </w:p>
    <w:p w:rsidR="003A1CC1" w:rsidRDefault="003A1CC1">
      <w:pPr>
        <w:pStyle w:val="ConsPlusTitle"/>
        <w:jc w:val="center"/>
      </w:pPr>
      <w:r>
        <w:t>5 октября 2015 г. N 302</w:t>
      </w:r>
    </w:p>
    <w:p w:rsidR="003A1CC1" w:rsidRDefault="003A1CC1">
      <w:pPr>
        <w:pStyle w:val="ConsPlusTitle"/>
        <w:jc w:val="center"/>
      </w:pPr>
    </w:p>
    <w:p w:rsidR="003A1CC1" w:rsidRDefault="003A1CC1">
      <w:pPr>
        <w:pStyle w:val="ConsPlusTitle"/>
        <w:jc w:val="center"/>
      </w:pPr>
      <w:r>
        <w:t>ОБ УТВЕРЖДЕНИИ ПРАВИЛ ПРИОБРЕТЕНИЯ, ТРАНСПОРТИРОВКИ, ХРАНЕНИЯ, УЧЕТА, НОШЕНИЯ, РЕМОНТА И УНИЧТОЖЕНИЯ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десятого статьи 7</w:t>
        </w:r>
      </w:hyperlink>
      <w:r>
        <w:t xml:space="preserve"> Закона Республики Беларусь от 8 ноября 2006 года "Об охранной деятельности в Республике Беларусь" и </w:t>
      </w:r>
      <w:hyperlink r:id="rId6" w:history="1">
        <w:r>
          <w:rPr>
            <w:color w:val="0000FF"/>
          </w:rPr>
          <w:t>подпункта 9.4 пункта 9</w:t>
        </w:r>
      </w:hyperlink>
      <w:r>
        <w:t xml:space="preserve"> Положения о Министерстве внутренних дел Республики Беларусь, утвержденного Указом Президента Республики Беларусь от 4 декабря 2007 г. N 611 "О некоторых вопросах Министерства внутренних дел и организаций, входящих в систему органов внутренних дел", Министерство внутренних дел Республики Беларусь ПОСТАНОВЛЯЕТ:</w:t>
      </w:r>
    </w:p>
    <w:p w:rsidR="003A1CC1" w:rsidRDefault="003A1CC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приобретения, транспортировки, хранения, учета, ношения, ремонта и уничтожения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охраны.</w:t>
      </w:r>
    </w:p>
    <w:p w:rsidR="003A1CC1" w:rsidRDefault="003A1CC1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</w:pPr>
      <w:r>
        <w:t>Министр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1C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CC1" w:rsidRDefault="003A1CC1">
            <w:pPr>
              <w:pStyle w:val="ConsPlusNormal"/>
            </w:pPr>
            <w:r>
              <w:t>генерал-лейтенант милиции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CC1" w:rsidRDefault="003A1CC1">
            <w:pPr>
              <w:pStyle w:val="ConsPlusNormal"/>
              <w:jc w:val="right"/>
            </w:pPr>
            <w:r>
              <w:t>И.А.Шуневич</w:t>
            </w:r>
          </w:p>
        </w:tc>
      </w:tr>
    </w:tbl>
    <w:p w:rsidR="003A1CC1" w:rsidRDefault="003A1CC1">
      <w:pPr>
        <w:pStyle w:val="ConsPlusNormal"/>
      </w:pPr>
    </w:p>
    <w:p w:rsidR="003A1CC1" w:rsidRDefault="003A1CC1">
      <w:pPr>
        <w:pStyle w:val="ConsPlusNormal"/>
      </w:pPr>
    </w:p>
    <w:p w:rsidR="003A1CC1" w:rsidRDefault="003A1CC1">
      <w:pPr>
        <w:pStyle w:val="ConsPlusNormal"/>
      </w:pPr>
    </w:p>
    <w:p w:rsidR="003A1CC1" w:rsidRDefault="003A1CC1">
      <w:pPr>
        <w:pStyle w:val="ConsPlusNormal"/>
      </w:pPr>
    </w:p>
    <w:p w:rsidR="003A1CC1" w:rsidRDefault="003A1CC1">
      <w:pPr>
        <w:pStyle w:val="ConsPlusNormal"/>
      </w:pPr>
    </w:p>
    <w:p w:rsidR="003A1CC1" w:rsidRDefault="003A1CC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3A1CC1" w:rsidRDefault="003A1CC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3A1CC1" w:rsidRDefault="003A1CC1">
      <w:pPr>
        <w:pStyle w:val="ConsPlusNonformat"/>
        <w:jc w:val="both"/>
      </w:pPr>
      <w:r>
        <w:t xml:space="preserve">                                                        Министерства</w:t>
      </w:r>
    </w:p>
    <w:p w:rsidR="003A1CC1" w:rsidRDefault="003A1CC1">
      <w:pPr>
        <w:pStyle w:val="ConsPlusNonformat"/>
        <w:jc w:val="both"/>
      </w:pPr>
      <w:r>
        <w:t xml:space="preserve">                                                        внутренних дел</w:t>
      </w:r>
    </w:p>
    <w:p w:rsidR="003A1CC1" w:rsidRDefault="003A1CC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3A1CC1" w:rsidRDefault="003A1CC1">
      <w:pPr>
        <w:pStyle w:val="ConsPlusNonformat"/>
        <w:jc w:val="both"/>
      </w:pPr>
      <w:r>
        <w:t xml:space="preserve">                                                        05.10.2015 N 302</w:t>
      </w:r>
    </w:p>
    <w:p w:rsidR="003A1CC1" w:rsidRDefault="003A1CC1">
      <w:pPr>
        <w:pStyle w:val="ConsPlusNormal"/>
      </w:pPr>
    </w:p>
    <w:p w:rsidR="003A1CC1" w:rsidRDefault="003A1CC1">
      <w:pPr>
        <w:pStyle w:val="ConsPlusTitle"/>
        <w:jc w:val="center"/>
      </w:pPr>
      <w:bookmarkStart w:id="0" w:name="P28"/>
      <w:bookmarkEnd w:id="0"/>
      <w:r>
        <w:t>ПРАВИЛА</w:t>
      </w:r>
    </w:p>
    <w:p w:rsidR="003A1CC1" w:rsidRDefault="003A1CC1">
      <w:pPr>
        <w:pStyle w:val="ConsPlusTitle"/>
        <w:jc w:val="center"/>
      </w:pPr>
      <w:r>
        <w:t>ПРИОБРЕТЕНИЯ, ТРАНСПОРТИРОВКИ, ХРАНЕНИЯ, УЧЕТА, НОШЕНИЯ, РЕМОНТА И УНИЧТОЖЕНИЯ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jc w:val="center"/>
        <w:outlineLvl w:val="1"/>
      </w:pPr>
      <w:r>
        <w:rPr>
          <w:b/>
        </w:rPr>
        <w:t>ГЛАВА 1</w:t>
      </w:r>
    </w:p>
    <w:p w:rsidR="003A1CC1" w:rsidRDefault="003A1CC1">
      <w:pPr>
        <w:pStyle w:val="ConsPlusNormal"/>
        <w:jc w:val="center"/>
      </w:pPr>
      <w:r>
        <w:rPr>
          <w:b/>
        </w:rPr>
        <w:t>ОБЩИЕ ПОЛОЖЕНИЯ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ind w:firstLine="540"/>
        <w:jc w:val="both"/>
      </w:pPr>
      <w:r>
        <w:t>1. Настоящие Правила устанавливают порядок приобретения, транспортировки, хранения, учета, ношения, ремонта и уничтожения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 (далее, если не указано иное, - специальные средства).</w:t>
      </w:r>
    </w:p>
    <w:p w:rsidR="003A1CC1" w:rsidRDefault="003A1CC1">
      <w:pPr>
        <w:pStyle w:val="ConsPlusNormal"/>
        <w:ind w:firstLine="540"/>
        <w:jc w:val="both"/>
      </w:pPr>
      <w:r>
        <w:t xml:space="preserve">2. Работники военизированной охраны и охраны организаций, не обладающих правом </w:t>
      </w:r>
      <w:r>
        <w:lastRenderedPageBreak/>
        <w:t xml:space="preserve">создания военизированной охраны (далее, если не указано иное, - подразделение охраны), используют специальные средства согласно </w:t>
      </w:r>
      <w:hyperlink r:id="rId7" w:history="1">
        <w:r>
          <w:rPr>
            <w:color w:val="0000FF"/>
          </w:rPr>
          <w:t>перечню</w:t>
        </w:r>
      </w:hyperlink>
      <w:r>
        <w:t xml:space="preserve">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охраны, утвержденному Указом Президента Республики Беларусь от 25 октября 2007 г. N 534 "О мерах по совершенствованию охранной деятельности" (Национальный реестр правовых актов Республики Беларусь, 2007 г., N 262, 1/9048).</w:t>
      </w:r>
    </w:p>
    <w:p w:rsidR="003A1CC1" w:rsidRDefault="003A1CC1">
      <w:pPr>
        <w:pStyle w:val="ConsPlusNormal"/>
        <w:ind w:firstLine="540"/>
        <w:jc w:val="both"/>
      </w:pPr>
      <w:r>
        <w:t>3. В настоящих Правилах используются следующие термины и их определения:</w:t>
      </w:r>
    </w:p>
    <w:p w:rsidR="003A1CC1" w:rsidRDefault="003A1CC1">
      <w:pPr>
        <w:pStyle w:val="ConsPlusNormal"/>
        <w:ind w:firstLine="540"/>
        <w:jc w:val="both"/>
      </w:pPr>
      <w:r>
        <w:t>ремонт специальных средств - комплекс мероприятий, направленных на устранение неисправностей или восстановление работоспособности специальных средств путем замены составных частей и компонентов без внесения изменений в конструкцию;</w:t>
      </w:r>
    </w:p>
    <w:p w:rsidR="003A1CC1" w:rsidRDefault="003A1CC1">
      <w:pPr>
        <w:pStyle w:val="ConsPlusNormal"/>
        <w:ind w:firstLine="540"/>
        <w:jc w:val="both"/>
      </w:pPr>
      <w:r>
        <w:t>учет специальных средств - документальное отражение наличия, движения специальных средств, позволяющее осуществлять контроль их сохранности и правильности использования (расходования).</w:t>
      </w:r>
    </w:p>
    <w:p w:rsidR="003A1CC1" w:rsidRDefault="003A1CC1">
      <w:pPr>
        <w:pStyle w:val="ConsPlusNormal"/>
        <w:ind w:firstLine="540"/>
        <w:jc w:val="both"/>
      </w:pPr>
      <w:r>
        <w:t>4. Приобретение, учет и содержание служебных животных осуществляется в соответствии с законодательством Республики Беларусь.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jc w:val="center"/>
        <w:outlineLvl w:val="1"/>
      </w:pPr>
      <w:r>
        <w:rPr>
          <w:b/>
        </w:rPr>
        <w:t>ГЛАВА 2</w:t>
      </w:r>
    </w:p>
    <w:p w:rsidR="003A1CC1" w:rsidRDefault="003A1CC1">
      <w:pPr>
        <w:pStyle w:val="ConsPlusNormal"/>
        <w:jc w:val="center"/>
      </w:pPr>
      <w:r>
        <w:rPr>
          <w:b/>
        </w:rPr>
        <w:t>ПРИОБРЕТЕНИЕ И ТРАНСПОРТИРОВКА СПЕЦИАЛЬНЫХ СРЕДСТВ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ind w:firstLine="540"/>
        <w:jc w:val="both"/>
      </w:pPr>
      <w:r>
        <w:t>5. Приобретение специальных средств осуществляется в соответствии с законодательством Республики Беларусь организацией, структурным подразделением которого является подразделение охраны (далее - организация).</w:t>
      </w:r>
    </w:p>
    <w:p w:rsidR="003A1CC1" w:rsidRDefault="003A1CC1">
      <w:pPr>
        <w:pStyle w:val="ConsPlusNormal"/>
        <w:ind w:firstLine="540"/>
        <w:jc w:val="both"/>
      </w:pPr>
      <w:r>
        <w:t>6. Потребность в необходимом количестве специальных средств определяется руководителем подразделения охраны исходя из штатной численности и задач, поставленных перед подразделением охраны.</w:t>
      </w:r>
    </w:p>
    <w:p w:rsidR="003A1CC1" w:rsidRDefault="003A1CC1">
      <w:pPr>
        <w:pStyle w:val="ConsPlusNormal"/>
        <w:ind w:firstLine="540"/>
        <w:jc w:val="both"/>
      </w:pPr>
      <w:r>
        <w:t>7. Документы, подтверждающие приобретение организацией специальных средств, хранятся в порядке, установленном законодательством Республики Беларусь.</w:t>
      </w:r>
    </w:p>
    <w:p w:rsidR="003A1CC1" w:rsidRDefault="003A1CC1">
      <w:pPr>
        <w:pStyle w:val="ConsPlusNormal"/>
        <w:ind w:firstLine="540"/>
        <w:jc w:val="both"/>
      </w:pPr>
      <w:r>
        <w:t>8. Транспортировку специальных средств организует руководитель организации.</w:t>
      </w:r>
    </w:p>
    <w:p w:rsidR="003A1CC1" w:rsidRDefault="003A1CC1">
      <w:pPr>
        <w:pStyle w:val="ConsPlusNormal"/>
        <w:ind w:firstLine="540"/>
        <w:jc w:val="both"/>
      </w:pPr>
      <w:r>
        <w:t>9. В целях организации транспортировки специальных средств руководителем организации определяются ответственные должностные лица, отвечающие за порядок погрузки и выгрузки специальных средств.</w:t>
      </w:r>
    </w:p>
    <w:p w:rsidR="003A1CC1" w:rsidRDefault="003A1CC1">
      <w:pPr>
        <w:pStyle w:val="ConsPlusNormal"/>
        <w:ind w:firstLine="540"/>
        <w:jc w:val="both"/>
      </w:pPr>
      <w:r>
        <w:t>10. При транспортировке специальных средств без упаковки (транспортировочной сумки) они должны быть защищены от воздействия атмосферных осадков и механических повреждений.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jc w:val="center"/>
        <w:outlineLvl w:val="1"/>
      </w:pPr>
      <w:r>
        <w:rPr>
          <w:b/>
        </w:rPr>
        <w:t>ГЛАВА 3</w:t>
      </w:r>
    </w:p>
    <w:p w:rsidR="003A1CC1" w:rsidRDefault="003A1CC1">
      <w:pPr>
        <w:pStyle w:val="ConsPlusNormal"/>
        <w:jc w:val="center"/>
      </w:pPr>
      <w:r>
        <w:rPr>
          <w:b/>
        </w:rPr>
        <w:t>ХРАНЕНИЕ И УЧЕТ СПЕЦИАЛЬНЫХ СРЕДСТВ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ind w:firstLine="540"/>
        <w:jc w:val="both"/>
      </w:pPr>
      <w:r>
        <w:t>11. Хранение и учет специальных средств обеспечивается руководителем организации, который обязан:</w:t>
      </w:r>
    </w:p>
    <w:p w:rsidR="003A1CC1" w:rsidRDefault="003A1CC1">
      <w:pPr>
        <w:pStyle w:val="ConsPlusNormal"/>
        <w:ind w:firstLine="540"/>
        <w:jc w:val="both"/>
      </w:pPr>
      <w:r>
        <w:t>11.1. назначить лицо, ответственное за хранение и учет специальных средств;</w:t>
      </w:r>
    </w:p>
    <w:p w:rsidR="003A1CC1" w:rsidRDefault="003A1CC1">
      <w:pPr>
        <w:pStyle w:val="ConsPlusNormal"/>
        <w:ind w:firstLine="540"/>
        <w:jc w:val="both"/>
      </w:pPr>
      <w:r>
        <w:t>11.2. организовать хранение и учет специальных средств;</w:t>
      </w:r>
    </w:p>
    <w:p w:rsidR="003A1CC1" w:rsidRDefault="003A1CC1">
      <w:pPr>
        <w:pStyle w:val="ConsPlusNormal"/>
        <w:ind w:firstLine="540"/>
        <w:jc w:val="both"/>
      </w:pPr>
      <w:r>
        <w:t>11.3. проводить проверки состояния мест хранения специальных средств не реже одного раза в квартал;</w:t>
      </w:r>
    </w:p>
    <w:p w:rsidR="003A1CC1" w:rsidRDefault="003A1CC1">
      <w:pPr>
        <w:pStyle w:val="ConsPlusNormal"/>
        <w:ind w:firstLine="540"/>
        <w:jc w:val="both"/>
      </w:pPr>
      <w:r>
        <w:t>11.4. немедленно принимать меры к устранению выявленных недостатков;</w:t>
      </w:r>
    </w:p>
    <w:p w:rsidR="003A1CC1" w:rsidRDefault="003A1CC1">
      <w:pPr>
        <w:pStyle w:val="ConsPlusNormal"/>
        <w:ind w:firstLine="540"/>
        <w:jc w:val="both"/>
      </w:pPr>
      <w:r>
        <w:t>11.5. при необходимости организовать проведение инвентаризации специальных средств в соответствии с законодательством Республики Беларусь.</w:t>
      </w:r>
    </w:p>
    <w:p w:rsidR="003A1CC1" w:rsidRDefault="003A1CC1">
      <w:pPr>
        <w:pStyle w:val="ConsPlusNormal"/>
        <w:ind w:firstLine="540"/>
        <w:jc w:val="both"/>
      </w:pPr>
      <w:r>
        <w:t>12. Специальные средства хранятся в отдельных запираемых металлических шкафах или сейфах, установленных в специальных запираемых помещениях организации, обеспечивающих сохранность специальных средств и исключающих доступ к ним посторонних лиц.</w:t>
      </w:r>
    </w:p>
    <w:p w:rsidR="003A1CC1" w:rsidRDefault="003A1CC1">
      <w:pPr>
        <w:pStyle w:val="ConsPlusNormal"/>
        <w:ind w:firstLine="540"/>
        <w:jc w:val="both"/>
      </w:pPr>
      <w:r>
        <w:t>13. Бронежилеты (пулезащитные куртки) 1, 2 и 4 класса защиты (далее - бронежилет) хранятся сложенными на полках. При этом не допускаются перегибы пулезащитных тканевых панелей бронежилета. Перед укладкой на место хранения бронежилет подлежит просушке.</w:t>
      </w:r>
    </w:p>
    <w:p w:rsidR="003A1CC1" w:rsidRDefault="003A1CC1">
      <w:pPr>
        <w:pStyle w:val="ConsPlusNormal"/>
        <w:ind w:firstLine="540"/>
        <w:jc w:val="both"/>
      </w:pPr>
      <w:r>
        <w:t>14. Шлемы защитные 1 и 2 класса защиты (далее - шлем) хранятся в сухих проветриваемых помещениях.</w:t>
      </w:r>
    </w:p>
    <w:p w:rsidR="003A1CC1" w:rsidRDefault="003A1CC1">
      <w:pPr>
        <w:pStyle w:val="ConsPlusNormal"/>
        <w:ind w:firstLine="540"/>
        <w:jc w:val="both"/>
      </w:pPr>
      <w:r>
        <w:lastRenderedPageBreak/>
        <w:t>15. Хранение наручников (БР, БРС), устройств принудительной остановки автотранспортных средств обеспечивается условиями, исключающими поражение металла коррозией.</w:t>
      </w:r>
    </w:p>
    <w:p w:rsidR="003A1CC1" w:rsidRDefault="003A1CC1">
      <w:pPr>
        <w:pStyle w:val="ConsPlusNormal"/>
        <w:ind w:firstLine="540"/>
        <w:jc w:val="both"/>
      </w:pPr>
      <w:r>
        <w:t>16. Хранение палки резиновой (ПР) обеспечивается условиями, исключающими ее деформацию и повреждение.</w:t>
      </w:r>
    </w:p>
    <w:p w:rsidR="003A1CC1" w:rsidRDefault="003A1CC1">
      <w:pPr>
        <w:pStyle w:val="ConsPlusNormal"/>
        <w:ind w:firstLine="540"/>
        <w:jc w:val="both"/>
      </w:pPr>
      <w:r>
        <w:t>17. Лицо, ответственное за хранение и учет специальных средств, назначается приказом руководителя организации.</w:t>
      </w:r>
    </w:p>
    <w:p w:rsidR="003A1CC1" w:rsidRDefault="003A1CC1">
      <w:pPr>
        <w:pStyle w:val="ConsPlusNormal"/>
        <w:ind w:firstLine="540"/>
        <w:jc w:val="both"/>
      </w:pPr>
      <w:r>
        <w:t>18. Учету в организации подлежат все приобретенные специальные средства.</w:t>
      </w:r>
    </w:p>
    <w:p w:rsidR="003A1CC1" w:rsidRDefault="003A1CC1">
      <w:pPr>
        <w:pStyle w:val="ConsPlusNormal"/>
        <w:ind w:firstLine="540"/>
        <w:jc w:val="both"/>
      </w:pPr>
      <w:r>
        <w:t>19. В организации ведется количественный и номерной учет специальных средств.</w:t>
      </w:r>
    </w:p>
    <w:p w:rsidR="003A1CC1" w:rsidRDefault="003A1CC1">
      <w:pPr>
        <w:pStyle w:val="ConsPlusNormal"/>
        <w:ind w:firstLine="540"/>
        <w:jc w:val="both"/>
      </w:pPr>
      <w:r>
        <w:t>20. Номерной учет специальных средств осуществляется по серии и номеру, присвоенных заводом-изготовителем.</w:t>
      </w:r>
    </w:p>
    <w:p w:rsidR="003A1CC1" w:rsidRDefault="003A1CC1">
      <w:pPr>
        <w:pStyle w:val="ConsPlusNormal"/>
        <w:ind w:firstLine="540"/>
        <w:jc w:val="both"/>
      </w:pPr>
      <w:r>
        <w:t xml:space="preserve">21. Данные о наличии и движении специальных средств отражаются в книге учета специальных средств по форме согласно </w:t>
      </w:r>
      <w:hyperlink w:anchor="P111" w:history="1">
        <w:r>
          <w:rPr>
            <w:color w:val="0000FF"/>
          </w:rPr>
          <w:t>приложению 1</w:t>
        </w:r>
      </w:hyperlink>
      <w:r>
        <w:t xml:space="preserve"> к настоящим Правилам.</w:t>
      </w:r>
    </w:p>
    <w:p w:rsidR="003A1CC1" w:rsidRDefault="003A1CC1">
      <w:pPr>
        <w:pStyle w:val="ConsPlusNormal"/>
        <w:ind w:firstLine="540"/>
        <w:jc w:val="both"/>
      </w:pPr>
      <w:r>
        <w:t>22. Книга учета специальных средств пронумеровывается, прошнуровывается и скрепляется печатью организации.</w:t>
      </w:r>
    </w:p>
    <w:p w:rsidR="003A1CC1" w:rsidRDefault="003A1CC1">
      <w:pPr>
        <w:pStyle w:val="ConsPlusNormal"/>
        <w:ind w:firstLine="540"/>
        <w:jc w:val="both"/>
      </w:pPr>
      <w:r>
        <w:t xml:space="preserve">23. Учет специальных средств, выданных лицом, ответственным за хранение и учет специальных средств, ведется по книге выдачи (приема) специальных средств по форме согласно </w:t>
      </w:r>
      <w:hyperlink w:anchor="P210" w:history="1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jc w:val="center"/>
        <w:outlineLvl w:val="1"/>
      </w:pPr>
      <w:r>
        <w:rPr>
          <w:b/>
        </w:rPr>
        <w:t>ГЛАВА 4</w:t>
      </w:r>
    </w:p>
    <w:p w:rsidR="003A1CC1" w:rsidRDefault="003A1CC1">
      <w:pPr>
        <w:pStyle w:val="ConsPlusNormal"/>
        <w:jc w:val="center"/>
      </w:pPr>
      <w:r>
        <w:rPr>
          <w:b/>
        </w:rPr>
        <w:t>НОШЕНИЕ СПЕЦИАЛЬНЫХ СРЕДСТВ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ind w:firstLine="540"/>
        <w:jc w:val="both"/>
      </w:pPr>
      <w:r>
        <w:t>24. Ношение специальных средств осуществляется работниками подразделения охраны только при исполнении ими своих служебных обязанностей.</w:t>
      </w:r>
    </w:p>
    <w:p w:rsidR="003A1CC1" w:rsidRDefault="003A1CC1">
      <w:pPr>
        <w:pStyle w:val="ConsPlusNormal"/>
        <w:ind w:firstLine="540"/>
        <w:jc w:val="both"/>
      </w:pPr>
      <w:r>
        <w:t>25. Работники подразделения охраны обладают правом ношения специальных средств после прохождения проверки на годность к действиям в условиях, связанных с применением специальных средств и физической силы в порядке, установленном законодательством Республики Беларусь.</w:t>
      </w:r>
    </w:p>
    <w:p w:rsidR="003A1CC1" w:rsidRDefault="003A1CC1">
      <w:pPr>
        <w:pStyle w:val="ConsPlusNormal"/>
        <w:ind w:firstLine="540"/>
        <w:jc w:val="both"/>
      </w:pPr>
      <w:r>
        <w:t>26. Ношение специальных средств работниками подразделения охраны допускается при отсутствии неисправностей, исключающих эксплуатацию специальных средств.</w:t>
      </w:r>
    </w:p>
    <w:p w:rsidR="003A1CC1" w:rsidRDefault="003A1CC1">
      <w:pPr>
        <w:pStyle w:val="ConsPlusNormal"/>
        <w:ind w:firstLine="540"/>
        <w:jc w:val="both"/>
      </w:pPr>
      <w:r>
        <w:t>27. Перед эксплуатацией бронежилета необходимо:</w:t>
      </w:r>
    </w:p>
    <w:p w:rsidR="003A1CC1" w:rsidRDefault="003A1CC1">
      <w:pPr>
        <w:pStyle w:val="ConsPlusNormal"/>
        <w:ind w:firstLine="540"/>
        <w:jc w:val="both"/>
      </w:pPr>
      <w:r>
        <w:t>осмотреть его и убедиться в отсутствии повреждений защитных экранов и бронеэлементов (бронепанелей), намокания пулезащитных тканевых панелей;</w:t>
      </w:r>
    </w:p>
    <w:p w:rsidR="003A1CC1" w:rsidRDefault="003A1CC1">
      <w:pPr>
        <w:pStyle w:val="ConsPlusNormal"/>
        <w:ind w:firstLine="540"/>
        <w:jc w:val="both"/>
      </w:pPr>
      <w:r>
        <w:t>подогнать бронежилет по росту и объему при помощи плечевых и боковых застежек.</w:t>
      </w:r>
    </w:p>
    <w:p w:rsidR="003A1CC1" w:rsidRDefault="003A1CC1">
      <w:pPr>
        <w:pStyle w:val="ConsPlusNormal"/>
        <w:ind w:firstLine="540"/>
        <w:jc w:val="both"/>
      </w:pPr>
      <w:r>
        <w:t>28. В случае намокания пулезащитных тканевых панелей ношение бронежилета до полного их высыхания не допускается.</w:t>
      </w:r>
    </w:p>
    <w:p w:rsidR="003A1CC1" w:rsidRDefault="003A1CC1">
      <w:pPr>
        <w:pStyle w:val="ConsPlusNormal"/>
        <w:ind w:firstLine="540"/>
        <w:jc w:val="both"/>
      </w:pPr>
      <w:r>
        <w:t>29. Перед эксплуатацией шлема необходимо:</w:t>
      </w:r>
    </w:p>
    <w:p w:rsidR="003A1CC1" w:rsidRDefault="003A1CC1">
      <w:pPr>
        <w:pStyle w:val="ConsPlusNormal"/>
        <w:ind w:firstLine="540"/>
        <w:jc w:val="both"/>
      </w:pPr>
      <w:r>
        <w:t>осмотреть и убедиться в комплектности и отсутствии повреждений корпуса, подбородочного ремня и крепежных элементов;</w:t>
      </w:r>
    </w:p>
    <w:p w:rsidR="003A1CC1" w:rsidRDefault="003A1CC1">
      <w:pPr>
        <w:pStyle w:val="ConsPlusNormal"/>
        <w:ind w:firstLine="540"/>
        <w:jc w:val="both"/>
      </w:pPr>
      <w:r>
        <w:t>отрегулировать подбородочный ремень и зафиксировать шлем на голове.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jc w:val="center"/>
        <w:outlineLvl w:val="1"/>
      </w:pPr>
      <w:r>
        <w:rPr>
          <w:b/>
        </w:rPr>
        <w:t>ГЛАВА 5</w:t>
      </w:r>
    </w:p>
    <w:p w:rsidR="003A1CC1" w:rsidRDefault="003A1CC1">
      <w:pPr>
        <w:pStyle w:val="ConsPlusNormal"/>
        <w:jc w:val="center"/>
      </w:pPr>
      <w:r>
        <w:rPr>
          <w:b/>
        </w:rPr>
        <w:t>РЕМОНТ И УНИЧТОЖЕНИЕ СПЕЦИАЛЬНЫХ СРЕДСТВ</w:t>
      </w:r>
    </w:p>
    <w:p w:rsidR="003A1CC1" w:rsidRDefault="003A1CC1">
      <w:pPr>
        <w:pStyle w:val="ConsPlusNormal"/>
      </w:pPr>
    </w:p>
    <w:p w:rsidR="003A1CC1" w:rsidRDefault="003A1CC1">
      <w:pPr>
        <w:pStyle w:val="ConsPlusNormal"/>
        <w:ind w:firstLine="540"/>
        <w:jc w:val="both"/>
      </w:pPr>
      <w:r>
        <w:t>30. Ремонт специальных средств осуществляется в процессе их эксплуатации. Ремонт в зависимости от характера неисправностей выполняется с привлечением специалистов по ремонту специальных средств, в том числе специалистов предприятия-изготовителя.</w:t>
      </w:r>
    </w:p>
    <w:p w:rsidR="003A1CC1" w:rsidRDefault="003A1CC1">
      <w:pPr>
        <w:pStyle w:val="ConsPlusNormal"/>
        <w:ind w:firstLine="540"/>
        <w:jc w:val="both"/>
      </w:pPr>
      <w:r>
        <w:t>31. Специальные средства считаются исправными, если их техническое состояние соответствует требованиям эксплуатационно-технической документации.</w:t>
      </w:r>
    </w:p>
    <w:p w:rsidR="003A1CC1" w:rsidRDefault="003A1CC1">
      <w:pPr>
        <w:pStyle w:val="ConsPlusNormal"/>
        <w:ind w:firstLine="540"/>
        <w:jc w:val="both"/>
      </w:pPr>
      <w:r>
        <w:t>32. Уничтожению подлежат специальные средства, негодные к использованию или опасные в обращении, ремонт которых технически невозможен или экономически нецелесообразен.</w:t>
      </w:r>
    </w:p>
    <w:p w:rsidR="003A1CC1" w:rsidRDefault="003A1CC1">
      <w:pPr>
        <w:pStyle w:val="ConsPlusNormal"/>
        <w:ind w:firstLine="540"/>
        <w:jc w:val="both"/>
      </w:pPr>
      <w:r>
        <w:t>33. Решение об уничтожении специальных средств в организации принимается комиссией, назначаемой приказом руководителя организации.</w:t>
      </w:r>
    </w:p>
    <w:p w:rsidR="003A1CC1" w:rsidRDefault="003A1CC1">
      <w:pPr>
        <w:pStyle w:val="ConsPlusNormal"/>
        <w:ind w:firstLine="540"/>
        <w:jc w:val="both"/>
      </w:pPr>
      <w:r>
        <w:t xml:space="preserve">34. По результатам уничтожения составляется акт уничтожения специальных средств по форме согласно </w:t>
      </w:r>
      <w:hyperlink w:anchor="P263" w:history="1">
        <w:r>
          <w:rPr>
            <w:color w:val="0000FF"/>
          </w:rPr>
          <w:t>приложению 3</w:t>
        </w:r>
      </w:hyperlink>
      <w:r>
        <w:t xml:space="preserve"> к настоящим Правилам.</w:t>
      </w:r>
    </w:p>
    <w:p w:rsidR="003A1CC1" w:rsidRDefault="003A1CC1">
      <w:pPr>
        <w:pStyle w:val="ConsPlusNormal"/>
        <w:ind w:firstLine="540"/>
        <w:jc w:val="both"/>
      </w:pPr>
      <w:r>
        <w:lastRenderedPageBreak/>
        <w:t>35. О передаче специальных средств для осуществления ремонта или передаче специальных средств для их уничтожения делаются соответствующие записи в книге учета специальных средств.</w:t>
      </w: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sectPr w:rsidR="003A1CC1" w:rsidSect="007A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CC1" w:rsidRDefault="003A1CC1">
      <w:pPr>
        <w:pStyle w:val="ConsPlusNormal"/>
        <w:jc w:val="right"/>
        <w:outlineLvl w:val="1"/>
      </w:pPr>
      <w:r>
        <w:lastRenderedPageBreak/>
        <w:t>Приложение 1</w:t>
      </w:r>
    </w:p>
    <w:p w:rsidR="003A1CC1" w:rsidRDefault="003A1CC1">
      <w:pPr>
        <w:pStyle w:val="ConsPlusNormal"/>
        <w:jc w:val="right"/>
      </w:pPr>
      <w:r>
        <w:t>к Правилам приобретения,</w:t>
      </w:r>
    </w:p>
    <w:p w:rsidR="003A1CC1" w:rsidRDefault="003A1CC1">
      <w:pPr>
        <w:pStyle w:val="ConsPlusNormal"/>
        <w:jc w:val="right"/>
      </w:pPr>
      <w:r>
        <w:t>транспортировки, хранения, учета,</w:t>
      </w:r>
    </w:p>
    <w:p w:rsidR="003A1CC1" w:rsidRDefault="003A1CC1">
      <w:pPr>
        <w:pStyle w:val="ConsPlusNormal"/>
        <w:jc w:val="right"/>
      </w:pPr>
      <w:r>
        <w:t>ношения, ремонта и уничтожения</w:t>
      </w:r>
    </w:p>
    <w:p w:rsidR="003A1CC1" w:rsidRDefault="003A1CC1">
      <w:pPr>
        <w:pStyle w:val="ConsPlusNormal"/>
        <w:jc w:val="right"/>
      </w:pPr>
      <w:r>
        <w:t>специальных средств, разрешенных</w:t>
      </w:r>
    </w:p>
    <w:p w:rsidR="003A1CC1" w:rsidRDefault="003A1CC1">
      <w:pPr>
        <w:pStyle w:val="ConsPlusNormal"/>
        <w:jc w:val="right"/>
      </w:pPr>
      <w:r>
        <w:t>для использования работниками</w:t>
      </w:r>
    </w:p>
    <w:p w:rsidR="003A1CC1" w:rsidRDefault="003A1CC1">
      <w:pPr>
        <w:pStyle w:val="ConsPlusNormal"/>
        <w:jc w:val="right"/>
      </w:pPr>
      <w:r>
        <w:t>военизированной охраны и охраны</w:t>
      </w:r>
    </w:p>
    <w:p w:rsidR="003A1CC1" w:rsidRDefault="003A1CC1">
      <w:pPr>
        <w:pStyle w:val="ConsPlusNormal"/>
        <w:jc w:val="right"/>
      </w:pPr>
      <w:r>
        <w:t>организаций, не обладающих правом</w:t>
      </w:r>
    </w:p>
    <w:p w:rsidR="003A1CC1" w:rsidRDefault="003A1CC1">
      <w:pPr>
        <w:pStyle w:val="ConsPlusNormal"/>
        <w:jc w:val="right"/>
      </w:pPr>
      <w:r>
        <w:t>создания военизированной охраны</w:t>
      </w: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jc w:val="right"/>
      </w:pPr>
      <w:bookmarkStart w:id="1" w:name="P111"/>
      <w:bookmarkEnd w:id="1"/>
      <w:r>
        <w:t>Форма</w:t>
      </w:r>
    </w:p>
    <w:p w:rsidR="003A1CC1" w:rsidRDefault="003A1CC1">
      <w:pPr>
        <w:pStyle w:val="ConsPlusNormal"/>
      </w:pPr>
    </w:p>
    <w:p w:rsidR="003A1CC1" w:rsidRDefault="003A1CC1">
      <w:pPr>
        <w:pStyle w:val="ConsPlusNonformat"/>
        <w:jc w:val="both"/>
      </w:pPr>
      <w:r>
        <w:t xml:space="preserve">                      </w:t>
      </w:r>
      <w:r>
        <w:rPr>
          <w:b/>
        </w:rPr>
        <w:t>КНИГА УЧЕТА СПЕЦИАЛЬНЫХ СРЕДСТВ</w:t>
      </w:r>
    </w:p>
    <w:p w:rsidR="003A1CC1" w:rsidRDefault="003A1CC1">
      <w:pPr>
        <w:pStyle w:val="ConsPlusNonformat"/>
        <w:jc w:val="both"/>
      </w:pPr>
      <w:r>
        <w:t xml:space="preserve">          _______________________________________________________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  (наименование организации)</w:t>
      </w:r>
    </w:p>
    <w:p w:rsidR="003A1CC1" w:rsidRDefault="003A1CC1">
      <w:pPr>
        <w:pStyle w:val="ConsPlusNonformat"/>
        <w:jc w:val="both"/>
      </w:pPr>
    </w:p>
    <w:p w:rsidR="003A1CC1" w:rsidRDefault="003A1CC1">
      <w:pPr>
        <w:pStyle w:val="ConsPlusNonformat"/>
        <w:jc w:val="both"/>
      </w:pPr>
      <w:r>
        <w:t xml:space="preserve">                                        Начата ___ ______________ 20__ г.</w:t>
      </w:r>
    </w:p>
    <w:p w:rsidR="003A1CC1" w:rsidRDefault="003A1CC1">
      <w:pPr>
        <w:pStyle w:val="ConsPlusNonformat"/>
        <w:jc w:val="both"/>
      </w:pPr>
      <w:r>
        <w:t xml:space="preserve">                                        Окончена ___ ______________ 20__ г.</w:t>
      </w:r>
    </w:p>
    <w:p w:rsidR="003A1CC1" w:rsidRDefault="003A1CC1">
      <w:pPr>
        <w:pStyle w:val="ConsPlusNormal"/>
        <w:jc w:val="both"/>
      </w:pPr>
    </w:p>
    <w:p w:rsidR="003A1CC1" w:rsidRDefault="003A1CC1">
      <w:pPr>
        <w:pStyle w:val="ConsPlusNormal"/>
        <w:jc w:val="center"/>
      </w:pPr>
      <w:r>
        <w:t>ОГЛАВЛЕНИЕ</w:t>
      </w:r>
    </w:p>
    <w:p w:rsidR="003A1CC1" w:rsidRDefault="003A1CC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619"/>
        <w:gridCol w:w="1191"/>
        <w:gridCol w:w="1543"/>
        <w:gridCol w:w="467"/>
        <w:gridCol w:w="1619"/>
        <w:gridCol w:w="1191"/>
        <w:gridCol w:w="1543"/>
      </w:tblGrid>
      <w:tr w:rsidR="003A1CC1">
        <w:tc>
          <w:tcPr>
            <w:tcW w:w="466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619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Наименование специальных средств</w:t>
            </w:r>
          </w:p>
        </w:tc>
        <w:tc>
          <w:tcPr>
            <w:tcW w:w="2734" w:type="dxa"/>
            <w:gridSpan w:val="2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Страницы книги</w:t>
            </w:r>
          </w:p>
        </w:tc>
        <w:tc>
          <w:tcPr>
            <w:tcW w:w="467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619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Наименование специальных средств</w:t>
            </w:r>
          </w:p>
        </w:tc>
        <w:tc>
          <w:tcPr>
            <w:tcW w:w="2734" w:type="dxa"/>
            <w:gridSpan w:val="2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Страницы книги</w:t>
            </w:r>
          </w:p>
        </w:tc>
      </w:tr>
      <w:tr w:rsidR="003A1CC1">
        <w:tc>
          <w:tcPr>
            <w:tcW w:w="466" w:type="dxa"/>
            <w:vMerge/>
          </w:tcPr>
          <w:p w:rsidR="003A1CC1" w:rsidRDefault="003A1CC1"/>
        </w:tc>
        <w:tc>
          <w:tcPr>
            <w:tcW w:w="1619" w:type="dxa"/>
            <w:vMerge/>
          </w:tcPr>
          <w:p w:rsidR="003A1CC1" w:rsidRDefault="003A1CC1"/>
        </w:tc>
        <w:tc>
          <w:tcPr>
            <w:tcW w:w="1191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начальная</w:t>
            </w:r>
          </w:p>
        </w:tc>
        <w:tc>
          <w:tcPr>
            <w:tcW w:w="1543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последующие</w:t>
            </w:r>
          </w:p>
        </w:tc>
        <w:tc>
          <w:tcPr>
            <w:tcW w:w="467" w:type="dxa"/>
            <w:vMerge/>
          </w:tcPr>
          <w:p w:rsidR="003A1CC1" w:rsidRDefault="003A1CC1"/>
        </w:tc>
        <w:tc>
          <w:tcPr>
            <w:tcW w:w="1619" w:type="dxa"/>
            <w:vMerge/>
          </w:tcPr>
          <w:p w:rsidR="003A1CC1" w:rsidRDefault="003A1CC1"/>
        </w:tc>
        <w:tc>
          <w:tcPr>
            <w:tcW w:w="1191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начальная</w:t>
            </w:r>
          </w:p>
        </w:tc>
        <w:tc>
          <w:tcPr>
            <w:tcW w:w="1543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последующие</w:t>
            </w:r>
          </w:p>
        </w:tc>
      </w:tr>
      <w:tr w:rsidR="003A1CC1">
        <w:tc>
          <w:tcPr>
            <w:tcW w:w="466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</w:tr>
    </w:tbl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jc w:val="center"/>
      </w:pPr>
      <w:r>
        <w:t>Учет специальных средств</w:t>
      </w:r>
    </w:p>
    <w:p w:rsidR="003A1CC1" w:rsidRDefault="003A1CC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1619"/>
        <w:gridCol w:w="1061"/>
        <w:gridCol w:w="577"/>
        <w:gridCol w:w="533"/>
        <w:gridCol w:w="462"/>
        <w:gridCol w:w="1061"/>
        <w:gridCol w:w="577"/>
        <w:gridCol w:w="533"/>
        <w:gridCol w:w="462"/>
        <w:gridCol w:w="1061"/>
        <w:gridCol w:w="577"/>
        <w:gridCol w:w="533"/>
        <w:gridCol w:w="462"/>
        <w:gridCol w:w="1061"/>
        <w:gridCol w:w="577"/>
        <w:gridCol w:w="533"/>
        <w:gridCol w:w="462"/>
        <w:gridCol w:w="1061"/>
        <w:gridCol w:w="577"/>
        <w:gridCol w:w="533"/>
        <w:gridCol w:w="462"/>
        <w:gridCol w:w="1535"/>
      </w:tblGrid>
      <w:tr w:rsidR="003A1CC1">
        <w:tc>
          <w:tcPr>
            <w:tcW w:w="444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619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Наименование операции и N первичных учетных документов</w:t>
            </w:r>
          </w:p>
        </w:tc>
        <w:tc>
          <w:tcPr>
            <w:tcW w:w="2633" w:type="dxa"/>
            <w:gridSpan w:val="4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Бронежилет (пулезащитная куртка)</w:t>
            </w:r>
          </w:p>
        </w:tc>
        <w:tc>
          <w:tcPr>
            <w:tcW w:w="2633" w:type="dxa"/>
            <w:gridSpan w:val="4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Шлем защитный</w:t>
            </w:r>
          </w:p>
        </w:tc>
        <w:tc>
          <w:tcPr>
            <w:tcW w:w="2633" w:type="dxa"/>
            <w:gridSpan w:val="4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Наручники (БР, БРС)</w:t>
            </w:r>
          </w:p>
        </w:tc>
        <w:tc>
          <w:tcPr>
            <w:tcW w:w="2633" w:type="dxa"/>
            <w:gridSpan w:val="4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Палка резиновая (ПР)</w:t>
            </w:r>
          </w:p>
        </w:tc>
        <w:tc>
          <w:tcPr>
            <w:tcW w:w="2633" w:type="dxa"/>
            <w:gridSpan w:val="4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Устройство принудительной остановки автотранспортных средств</w:t>
            </w:r>
          </w:p>
        </w:tc>
        <w:tc>
          <w:tcPr>
            <w:tcW w:w="1535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 xml:space="preserve">Подпись руководителя организации о проверке правильности </w:t>
            </w:r>
            <w:r>
              <w:lastRenderedPageBreak/>
              <w:t>изменений в учете</w:t>
            </w:r>
          </w:p>
        </w:tc>
      </w:tr>
      <w:tr w:rsidR="003A1CC1">
        <w:tc>
          <w:tcPr>
            <w:tcW w:w="444" w:type="dxa"/>
            <w:vMerge/>
          </w:tcPr>
          <w:p w:rsidR="003A1CC1" w:rsidRDefault="003A1CC1"/>
        </w:tc>
        <w:tc>
          <w:tcPr>
            <w:tcW w:w="1619" w:type="dxa"/>
            <w:vMerge/>
          </w:tcPr>
          <w:p w:rsidR="003A1CC1" w:rsidRDefault="003A1CC1"/>
        </w:tc>
        <w:tc>
          <w:tcPr>
            <w:tcW w:w="1061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серия и номер завода-изгото-</w:t>
            </w:r>
            <w:r>
              <w:br/>
              <w:t>вителя (при их наличии)</w:t>
            </w:r>
          </w:p>
        </w:tc>
        <w:tc>
          <w:tcPr>
            <w:tcW w:w="577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при-</w:t>
            </w:r>
            <w: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рас-</w:t>
            </w:r>
            <w: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ос-</w:t>
            </w:r>
            <w:r>
              <w:br/>
              <w:t>та</w:t>
            </w:r>
            <w:proofErr w:type="gramEnd"/>
            <w:r>
              <w:t>-</w:t>
            </w:r>
            <w:r>
              <w:br/>
              <w:t>ток</w:t>
            </w:r>
          </w:p>
        </w:tc>
        <w:tc>
          <w:tcPr>
            <w:tcW w:w="1061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серия и номер завода-изгото-</w:t>
            </w:r>
            <w:r>
              <w:br/>
              <w:t>вителя (при их наличии)</w:t>
            </w:r>
          </w:p>
        </w:tc>
        <w:tc>
          <w:tcPr>
            <w:tcW w:w="577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при-</w:t>
            </w:r>
            <w: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рас-</w:t>
            </w:r>
            <w: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ос-</w:t>
            </w:r>
            <w:r>
              <w:br/>
              <w:t>та</w:t>
            </w:r>
            <w:proofErr w:type="gramEnd"/>
            <w:r>
              <w:t>-</w:t>
            </w:r>
            <w:r>
              <w:br/>
              <w:t>ток</w:t>
            </w:r>
          </w:p>
        </w:tc>
        <w:tc>
          <w:tcPr>
            <w:tcW w:w="1061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серия и номер завода-изгото-</w:t>
            </w:r>
            <w:r>
              <w:br/>
              <w:t>вителя (при их наличии)</w:t>
            </w:r>
          </w:p>
        </w:tc>
        <w:tc>
          <w:tcPr>
            <w:tcW w:w="577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при-</w:t>
            </w:r>
            <w: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рас-</w:t>
            </w:r>
            <w: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ос-</w:t>
            </w:r>
            <w:r>
              <w:br/>
              <w:t>та</w:t>
            </w:r>
            <w:proofErr w:type="gramEnd"/>
            <w:r>
              <w:t>-</w:t>
            </w:r>
            <w:r>
              <w:br/>
              <w:t>ток</w:t>
            </w:r>
          </w:p>
        </w:tc>
        <w:tc>
          <w:tcPr>
            <w:tcW w:w="1061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серия и номер завода-изгото-</w:t>
            </w:r>
            <w:r>
              <w:br/>
              <w:t>вителя (при их наличии)</w:t>
            </w:r>
          </w:p>
        </w:tc>
        <w:tc>
          <w:tcPr>
            <w:tcW w:w="577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при-</w:t>
            </w:r>
            <w: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рас-</w:t>
            </w:r>
            <w: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ос-</w:t>
            </w:r>
            <w:r>
              <w:br/>
              <w:t>та</w:t>
            </w:r>
            <w:proofErr w:type="gramEnd"/>
            <w:r>
              <w:t>-</w:t>
            </w:r>
            <w:r>
              <w:br/>
              <w:t>ток</w:t>
            </w:r>
          </w:p>
        </w:tc>
        <w:tc>
          <w:tcPr>
            <w:tcW w:w="1061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серия и номер завода-изгото-</w:t>
            </w:r>
            <w:r>
              <w:br/>
              <w:t>вителя (при их наличии)</w:t>
            </w:r>
          </w:p>
        </w:tc>
        <w:tc>
          <w:tcPr>
            <w:tcW w:w="577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при-</w:t>
            </w:r>
            <w: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рас-</w:t>
            </w:r>
            <w: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3A1CC1" w:rsidRDefault="003A1CC1">
            <w:pPr>
              <w:pStyle w:val="ConsPlusNormal"/>
              <w:jc w:val="center"/>
            </w:pPr>
            <w:proofErr w:type="gramStart"/>
            <w:r>
              <w:t>ос-</w:t>
            </w:r>
            <w:r>
              <w:br/>
              <w:t>та</w:t>
            </w:r>
            <w:proofErr w:type="gramEnd"/>
            <w:r>
              <w:t>-</w:t>
            </w:r>
            <w:r>
              <w:br/>
              <w:t>ток</w:t>
            </w:r>
          </w:p>
        </w:tc>
        <w:tc>
          <w:tcPr>
            <w:tcW w:w="1535" w:type="dxa"/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</w:tr>
      <w:tr w:rsidR="003A1CC1">
        <w:tc>
          <w:tcPr>
            <w:tcW w:w="444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</w:tr>
    </w:tbl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jc w:val="right"/>
        <w:outlineLvl w:val="1"/>
      </w:pPr>
      <w:r>
        <w:t>Приложение 2</w:t>
      </w:r>
    </w:p>
    <w:p w:rsidR="003A1CC1" w:rsidRDefault="003A1CC1">
      <w:pPr>
        <w:pStyle w:val="ConsPlusNormal"/>
        <w:jc w:val="right"/>
      </w:pPr>
      <w:r>
        <w:t>к Правилам приобретения,</w:t>
      </w:r>
    </w:p>
    <w:p w:rsidR="003A1CC1" w:rsidRDefault="003A1CC1">
      <w:pPr>
        <w:pStyle w:val="ConsPlusNormal"/>
        <w:jc w:val="right"/>
      </w:pPr>
      <w:r>
        <w:t>транспортировки, хранения, учета,</w:t>
      </w:r>
    </w:p>
    <w:p w:rsidR="003A1CC1" w:rsidRDefault="003A1CC1">
      <w:pPr>
        <w:pStyle w:val="ConsPlusNormal"/>
        <w:jc w:val="right"/>
      </w:pPr>
      <w:r>
        <w:t>ношения, ремонта и уничтожения</w:t>
      </w:r>
    </w:p>
    <w:p w:rsidR="003A1CC1" w:rsidRDefault="003A1CC1">
      <w:pPr>
        <w:pStyle w:val="ConsPlusNormal"/>
        <w:jc w:val="right"/>
      </w:pPr>
      <w:r>
        <w:t>специальных средств, разрешенных</w:t>
      </w:r>
    </w:p>
    <w:p w:rsidR="003A1CC1" w:rsidRDefault="003A1CC1">
      <w:pPr>
        <w:pStyle w:val="ConsPlusNormal"/>
        <w:jc w:val="right"/>
      </w:pPr>
      <w:r>
        <w:t>для использования работниками</w:t>
      </w:r>
    </w:p>
    <w:p w:rsidR="003A1CC1" w:rsidRDefault="003A1CC1">
      <w:pPr>
        <w:pStyle w:val="ConsPlusNormal"/>
        <w:jc w:val="right"/>
      </w:pPr>
      <w:r>
        <w:t>военизированной охраны и охраны</w:t>
      </w:r>
    </w:p>
    <w:p w:rsidR="003A1CC1" w:rsidRDefault="003A1CC1">
      <w:pPr>
        <w:pStyle w:val="ConsPlusNormal"/>
        <w:jc w:val="right"/>
      </w:pPr>
      <w:r>
        <w:t>организаций, не обладающих правом</w:t>
      </w:r>
    </w:p>
    <w:p w:rsidR="003A1CC1" w:rsidRDefault="003A1CC1">
      <w:pPr>
        <w:pStyle w:val="ConsPlusNormal"/>
        <w:jc w:val="right"/>
      </w:pPr>
      <w:r>
        <w:t>создания военизированной охраны</w:t>
      </w: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jc w:val="right"/>
      </w:pPr>
      <w:bookmarkStart w:id="2" w:name="P210"/>
      <w:bookmarkEnd w:id="2"/>
      <w:r>
        <w:t>Форма</w:t>
      </w:r>
    </w:p>
    <w:p w:rsidR="003A1CC1" w:rsidRDefault="003A1CC1">
      <w:pPr>
        <w:pStyle w:val="ConsPlusNormal"/>
      </w:pPr>
    </w:p>
    <w:p w:rsidR="003A1CC1" w:rsidRDefault="003A1CC1">
      <w:pPr>
        <w:pStyle w:val="ConsPlusNonformat"/>
        <w:jc w:val="both"/>
      </w:pPr>
      <w:r>
        <w:t xml:space="preserve">                 </w:t>
      </w:r>
      <w:r>
        <w:rPr>
          <w:b/>
        </w:rPr>
        <w:t>КНИГА ВЫДАЧИ (ПРИЕМА) СПЕЦИАЛЬНЫХ СРЕДСТВ</w:t>
      </w:r>
    </w:p>
    <w:p w:rsidR="003A1CC1" w:rsidRDefault="003A1CC1">
      <w:pPr>
        <w:pStyle w:val="ConsPlusNonformat"/>
        <w:jc w:val="both"/>
      </w:pPr>
      <w:r>
        <w:t xml:space="preserve">          _______________________________________________________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  (наименование организации)</w:t>
      </w:r>
    </w:p>
    <w:p w:rsidR="003A1CC1" w:rsidRDefault="003A1CC1">
      <w:pPr>
        <w:pStyle w:val="ConsPlusNonformat"/>
        <w:jc w:val="both"/>
      </w:pPr>
    </w:p>
    <w:p w:rsidR="003A1CC1" w:rsidRDefault="003A1CC1">
      <w:pPr>
        <w:pStyle w:val="ConsPlusNonformat"/>
        <w:jc w:val="both"/>
      </w:pPr>
      <w:r>
        <w:t xml:space="preserve">                                        Начата ___ ______________ 20__ г.</w:t>
      </w:r>
    </w:p>
    <w:p w:rsidR="003A1CC1" w:rsidRDefault="003A1CC1">
      <w:pPr>
        <w:pStyle w:val="ConsPlusNonformat"/>
        <w:jc w:val="both"/>
      </w:pPr>
      <w:r>
        <w:t xml:space="preserve">                                        Окончена ___ ______________ 20__ г.</w:t>
      </w:r>
    </w:p>
    <w:p w:rsidR="003A1CC1" w:rsidRDefault="003A1CC1">
      <w:pPr>
        <w:pStyle w:val="ConsPlusNormal"/>
        <w:jc w:val="center"/>
      </w:pPr>
    </w:p>
    <w:p w:rsidR="003A1CC1" w:rsidRDefault="003A1CC1">
      <w:pPr>
        <w:pStyle w:val="ConsPlusNormal"/>
        <w:jc w:val="center"/>
      </w:pPr>
      <w:r>
        <w:t>Выдача (прием) специальных средств</w:t>
      </w:r>
    </w:p>
    <w:p w:rsidR="003A1CC1" w:rsidRDefault="003A1CC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1259"/>
        <w:gridCol w:w="1150"/>
        <w:gridCol w:w="814"/>
        <w:gridCol w:w="1619"/>
        <w:gridCol w:w="1640"/>
        <w:gridCol w:w="1218"/>
        <w:gridCol w:w="1218"/>
        <w:gridCol w:w="1218"/>
        <w:gridCol w:w="1149"/>
        <w:gridCol w:w="2015"/>
        <w:gridCol w:w="1596"/>
        <w:gridCol w:w="1277"/>
      </w:tblGrid>
      <w:tr w:rsidR="003A1CC1">
        <w:tc>
          <w:tcPr>
            <w:tcW w:w="444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259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50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814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1619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Наименование операции (выдача, прием)</w:t>
            </w:r>
          </w:p>
        </w:tc>
        <w:tc>
          <w:tcPr>
            <w:tcW w:w="8458" w:type="dxa"/>
            <w:gridSpan w:val="6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Наименование специальных средств</w:t>
            </w:r>
          </w:p>
        </w:tc>
        <w:tc>
          <w:tcPr>
            <w:tcW w:w="1596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Количество выданных (принятых) наименований специальных средств (прописью)</w:t>
            </w:r>
          </w:p>
        </w:tc>
        <w:tc>
          <w:tcPr>
            <w:tcW w:w="1277" w:type="dxa"/>
            <w:vMerge w:val="restart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3A1CC1">
        <w:tc>
          <w:tcPr>
            <w:tcW w:w="444" w:type="dxa"/>
            <w:vMerge/>
          </w:tcPr>
          <w:p w:rsidR="003A1CC1" w:rsidRDefault="003A1CC1"/>
        </w:tc>
        <w:tc>
          <w:tcPr>
            <w:tcW w:w="1259" w:type="dxa"/>
            <w:vMerge/>
          </w:tcPr>
          <w:p w:rsidR="003A1CC1" w:rsidRDefault="003A1CC1"/>
        </w:tc>
        <w:tc>
          <w:tcPr>
            <w:tcW w:w="1150" w:type="dxa"/>
            <w:vMerge/>
          </w:tcPr>
          <w:p w:rsidR="003A1CC1" w:rsidRDefault="003A1CC1"/>
        </w:tc>
        <w:tc>
          <w:tcPr>
            <w:tcW w:w="814" w:type="dxa"/>
            <w:vMerge/>
          </w:tcPr>
          <w:p w:rsidR="003A1CC1" w:rsidRDefault="003A1CC1"/>
        </w:tc>
        <w:tc>
          <w:tcPr>
            <w:tcW w:w="1619" w:type="dxa"/>
            <w:vMerge/>
          </w:tcPr>
          <w:p w:rsidR="003A1CC1" w:rsidRDefault="003A1CC1"/>
        </w:tc>
        <w:tc>
          <w:tcPr>
            <w:tcW w:w="1640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бронежилет (пулезащитная куртка), шт.</w:t>
            </w:r>
          </w:p>
        </w:tc>
        <w:tc>
          <w:tcPr>
            <w:tcW w:w="1218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шлем защитный, шт.</w:t>
            </w:r>
          </w:p>
        </w:tc>
        <w:tc>
          <w:tcPr>
            <w:tcW w:w="1218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наручники (БР), шт.</w:t>
            </w:r>
          </w:p>
        </w:tc>
        <w:tc>
          <w:tcPr>
            <w:tcW w:w="1218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наручники (БРС), шт.</w:t>
            </w:r>
          </w:p>
        </w:tc>
        <w:tc>
          <w:tcPr>
            <w:tcW w:w="1149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палка резиновая (ПР), шт.</w:t>
            </w:r>
          </w:p>
        </w:tc>
        <w:tc>
          <w:tcPr>
            <w:tcW w:w="2015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устройство принудительной остановки автотранспортных средств, шт.</w:t>
            </w:r>
          </w:p>
        </w:tc>
        <w:tc>
          <w:tcPr>
            <w:tcW w:w="1596" w:type="dxa"/>
            <w:vMerge/>
          </w:tcPr>
          <w:p w:rsidR="003A1CC1" w:rsidRDefault="003A1CC1"/>
        </w:tc>
        <w:tc>
          <w:tcPr>
            <w:tcW w:w="1277" w:type="dxa"/>
            <w:vMerge/>
          </w:tcPr>
          <w:p w:rsidR="003A1CC1" w:rsidRDefault="003A1CC1"/>
        </w:tc>
      </w:tr>
      <w:tr w:rsidR="003A1CC1">
        <w:tc>
          <w:tcPr>
            <w:tcW w:w="444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2015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</w:tr>
    </w:tbl>
    <w:p w:rsidR="003A1CC1" w:rsidRDefault="003A1CC1">
      <w:pPr>
        <w:sectPr w:rsidR="003A1C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jc w:val="right"/>
        <w:outlineLvl w:val="1"/>
      </w:pPr>
      <w:r>
        <w:t>Приложение 3</w:t>
      </w:r>
    </w:p>
    <w:p w:rsidR="003A1CC1" w:rsidRDefault="003A1CC1">
      <w:pPr>
        <w:pStyle w:val="ConsPlusNormal"/>
        <w:jc w:val="right"/>
      </w:pPr>
      <w:r>
        <w:t>к Правилам приобретения,</w:t>
      </w:r>
    </w:p>
    <w:p w:rsidR="003A1CC1" w:rsidRDefault="003A1CC1">
      <w:pPr>
        <w:pStyle w:val="ConsPlusNormal"/>
        <w:jc w:val="right"/>
      </w:pPr>
      <w:r>
        <w:t>транспортировки, хранения, учета,</w:t>
      </w:r>
    </w:p>
    <w:p w:rsidR="003A1CC1" w:rsidRDefault="003A1CC1">
      <w:pPr>
        <w:pStyle w:val="ConsPlusNormal"/>
        <w:jc w:val="right"/>
      </w:pPr>
      <w:r>
        <w:t>ношения, ремонта и уничтожения</w:t>
      </w:r>
    </w:p>
    <w:p w:rsidR="003A1CC1" w:rsidRDefault="003A1CC1">
      <w:pPr>
        <w:pStyle w:val="ConsPlusNormal"/>
        <w:jc w:val="right"/>
      </w:pPr>
      <w:r>
        <w:t>специальных средств, разрешенных</w:t>
      </w:r>
    </w:p>
    <w:p w:rsidR="003A1CC1" w:rsidRDefault="003A1CC1">
      <w:pPr>
        <w:pStyle w:val="ConsPlusNormal"/>
        <w:jc w:val="right"/>
      </w:pPr>
      <w:r>
        <w:t>для использования работниками</w:t>
      </w:r>
    </w:p>
    <w:p w:rsidR="003A1CC1" w:rsidRDefault="003A1CC1">
      <w:pPr>
        <w:pStyle w:val="ConsPlusNormal"/>
        <w:jc w:val="right"/>
      </w:pPr>
      <w:r>
        <w:t>военизированной охраны и охраны</w:t>
      </w:r>
    </w:p>
    <w:p w:rsidR="003A1CC1" w:rsidRDefault="003A1CC1">
      <w:pPr>
        <w:pStyle w:val="ConsPlusNormal"/>
        <w:jc w:val="right"/>
      </w:pPr>
      <w:r>
        <w:t>организаций, не обладающих правом</w:t>
      </w:r>
    </w:p>
    <w:p w:rsidR="003A1CC1" w:rsidRDefault="003A1CC1">
      <w:pPr>
        <w:pStyle w:val="ConsPlusNormal"/>
        <w:jc w:val="right"/>
      </w:pPr>
      <w:r>
        <w:t>создания военизированной охраны</w:t>
      </w: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jc w:val="right"/>
      </w:pPr>
      <w:bookmarkStart w:id="3" w:name="P263"/>
      <w:bookmarkEnd w:id="3"/>
      <w:r>
        <w:t>Форма</w:t>
      </w: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nformat"/>
        <w:jc w:val="both"/>
      </w:pPr>
      <w:r>
        <w:t xml:space="preserve">                                                 УТВЕРЖДАЮ</w:t>
      </w:r>
    </w:p>
    <w:p w:rsidR="003A1CC1" w:rsidRDefault="003A1CC1">
      <w:pPr>
        <w:pStyle w:val="ConsPlusNonformat"/>
        <w:jc w:val="both"/>
      </w:pPr>
      <w:r>
        <w:t xml:space="preserve">                                                 Руководитель организации</w:t>
      </w:r>
    </w:p>
    <w:p w:rsidR="003A1CC1" w:rsidRDefault="003A1CC1">
      <w:pPr>
        <w:pStyle w:val="ConsPlusNonformat"/>
        <w:jc w:val="both"/>
      </w:pPr>
      <w:r>
        <w:t xml:space="preserve">                                                 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                           ___ ______________ 20__ г.</w:t>
      </w:r>
    </w:p>
    <w:p w:rsidR="003A1CC1" w:rsidRDefault="003A1CC1">
      <w:pPr>
        <w:pStyle w:val="ConsPlusNonformat"/>
        <w:jc w:val="both"/>
      </w:pPr>
    </w:p>
    <w:p w:rsidR="003A1CC1" w:rsidRDefault="003A1CC1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:rsidR="003A1CC1" w:rsidRDefault="003A1CC1">
      <w:pPr>
        <w:pStyle w:val="ConsPlusNonformat"/>
        <w:jc w:val="both"/>
      </w:pPr>
      <w:r>
        <w:t xml:space="preserve">                      </w:t>
      </w:r>
      <w:r>
        <w:rPr>
          <w:b/>
        </w:rPr>
        <w:t>УНИЧТОЖЕНИЯ СПЕЦИАЛЬНЫХ СРЕДСТВ</w:t>
      </w:r>
    </w:p>
    <w:p w:rsidR="003A1CC1" w:rsidRDefault="003A1CC1">
      <w:pPr>
        <w:pStyle w:val="ConsPlusNonformat"/>
        <w:jc w:val="both"/>
      </w:pPr>
    </w:p>
    <w:p w:rsidR="003A1CC1" w:rsidRDefault="003A1CC1">
      <w:pPr>
        <w:pStyle w:val="ConsPlusNonformat"/>
        <w:jc w:val="both"/>
      </w:pPr>
      <w:r>
        <w:t>___ ______________ 20__ г.</w:t>
      </w:r>
    </w:p>
    <w:p w:rsidR="003A1CC1" w:rsidRDefault="003A1CC1">
      <w:pPr>
        <w:pStyle w:val="ConsPlusNonformat"/>
        <w:jc w:val="both"/>
      </w:pPr>
    </w:p>
    <w:p w:rsidR="003A1CC1" w:rsidRDefault="003A1CC1">
      <w:pPr>
        <w:pStyle w:val="ConsPlusNonformat"/>
        <w:jc w:val="both"/>
      </w:pPr>
      <w:r>
        <w:t xml:space="preserve">     1. Комиссия в составе: председателя __________________________________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                     (должность, фамилия и инициалы)</w:t>
      </w:r>
    </w:p>
    <w:p w:rsidR="003A1CC1" w:rsidRDefault="003A1CC1">
      <w:pPr>
        <w:pStyle w:val="ConsPlusNonformat"/>
        <w:jc w:val="both"/>
      </w:pPr>
      <w:r>
        <w:t>членов комиссии ___________________________________________________________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       (должность, фамилия и инициалы)</w:t>
      </w:r>
    </w:p>
    <w:p w:rsidR="003A1CC1" w:rsidRDefault="003A1CC1">
      <w:pPr>
        <w:pStyle w:val="ConsPlusNonformat"/>
        <w:jc w:val="both"/>
      </w:pPr>
      <w:r>
        <w:t>___________________________________________________________________________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(должность, фамилия и инициалы)</w:t>
      </w:r>
    </w:p>
    <w:p w:rsidR="003A1CC1" w:rsidRDefault="003A1CC1">
      <w:pPr>
        <w:pStyle w:val="ConsPlusNonformat"/>
        <w:jc w:val="both"/>
      </w:pPr>
      <w:proofErr w:type="gramStart"/>
      <w:r>
        <w:t>утвержденная  приказом</w:t>
      </w:r>
      <w:proofErr w:type="gramEnd"/>
      <w:r>
        <w:t xml:space="preserve">  от ___ ______________ 20__ г. N __________, изучила</w:t>
      </w:r>
    </w:p>
    <w:p w:rsidR="003A1CC1" w:rsidRDefault="003A1CC1">
      <w:pPr>
        <w:pStyle w:val="ConsPlusNonformat"/>
        <w:jc w:val="both"/>
      </w:pPr>
      <w:r>
        <w:t>наличие и состояние специальных средств, подлежащих уничтожению.</w:t>
      </w:r>
    </w:p>
    <w:p w:rsidR="003A1CC1" w:rsidRDefault="003A1CC1">
      <w:pPr>
        <w:pStyle w:val="ConsPlusNonformat"/>
        <w:jc w:val="both"/>
      </w:pPr>
      <w:r>
        <w:t xml:space="preserve">     В наличии оказалось:</w:t>
      </w: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sectPr w:rsidR="003A1C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3960"/>
        <w:gridCol w:w="1980"/>
        <w:gridCol w:w="2919"/>
      </w:tblGrid>
      <w:tr w:rsidR="003A1CC1">
        <w:tc>
          <w:tcPr>
            <w:tcW w:w="780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960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Наименование специальных средств</w:t>
            </w:r>
          </w:p>
        </w:tc>
        <w:tc>
          <w:tcPr>
            <w:tcW w:w="1980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919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N страниц по книгам учета специальных средств</w:t>
            </w:r>
          </w:p>
        </w:tc>
      </w:tr>
      <w:tr w:rsidR="003A1CC1">
        <w:tc>
          <w:tcPr>
            <w:tcW w:w="780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19" w:type="dxa"/>
            <w:vAlign w:val="center"/>
          </w:tcPr>
          <w:p w:rsidR="003A1CC1" w:rsidRDefault="003A1CC1">
            <w:pPr>
              <w:pStyle w:val="ConsPlusNormal"/>
              <w:jc w:val="center"/>
            </w:pPr>
            <w:r>
              <w:t>4</w:t>
            </w:r>
          </w:p>
        </w:tc>
      </w:tr>
      <w:tr w:rsidR="003A1CC1">
        <w:tc>
          <w:tcPr>
            <w:tcW w:w="780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  <w:tc>
          <w:tcPr>
            <w:tcW w:w="2919" w:type="dxa"/>
            <w:tcBorders>
              <w:bottom w:val="nil"/>
            </w:tcBorders>
            <w:vAlign w:val="center"/>
          </w:tcPr>
          <w:p w:rsidR="003A1CC1" w:rsidRDefault="003A1CC1">
            <w:pPr>
              <w:pStyle w:val="ConsPlusNormal"/>
              <w:jc w:val="center"/>
            </w:pPr>
          </w:p>
        </w:tc>
      </w:tr>
    </w:tbl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nformat"/>
        <w:jc w:val="both"/>
      </w:pPr>
      <w:r>
        <w:t xml:space="preserve">     2. Указанные в акте специальные средства уничтожены путем ____________</w:t>
      </w:r>
    </w:p>
    <w:p w:rsidR="003A1CC1" w:rsidRDefault="003A1CC1">
      <w:pPr>
        <w:pStyle w:val="ConsPlusNonformat"/>
        <w:jc w:val="both"/>
      </w:pPr>
      <w:r>
        <w:t>___________________________________________________________________________</w:t>
      </w:r>
    </w:p>
    <w:p w:rsidR="003A1CC1" w:rsidRDefault="003A1CC1">
      <w:pPr>
        <w:pStyle w:val="ConsPlusNonformat"/>
        <w:jc w:val="both"/>
      </w:pPr>
    </w:p>
    <w:p w:rsidR="003A1CC1" w:rsidRDefault="003A1CC1">
      <w:pPr>
        <w:pStyle w:val="ConsPlusNonformat"/>
        <w:jc w:val="both"/>
      </w:pPr>
      <w:r>
        <w:t>Председатель комиссии    __________________________________________________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             (подпись, фамилия и инициалы)</w:t>
      </w:r>
    </w:p>
    <w:p w:rsidR="003A1CC1" w:rsidRDefault="003A1CC1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______________________________________________________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           (подпись, фамилия и инициалы)</w:t>
      </w:r>
    </w:p>
    <w:p w:rsidR="003A1CC1" w:rsidRDefault="003A1CC1">
      <w:pPr>
        <w:pStyle w:val="ConsPlusNonformat"/>
        <w:jc w:val="both"/>
      </w:pPr>
      <w:r>
        <w:t xml:space="preserve">                     ______________________________________________________</w:t>
      </w:r>
    </w:p>
    <w:p w:rsidR="003A1CC1" w:rsidRDefault="003A1CC1">
      <w:pPr>
        <w:pStyle w:val="ConsPlusNonformat"/>
        <w:jc w:val="both"/>
      </w:pPr>
      <w:r>
        <w:t xml:space="preserve">                                 (подпись, фамилия и инициалы)</w:t>
      </w:r>
    </w:p>
    <w:p w:rsidR="003A1CC1" w:rsidRDefault="003A1CC1">
      <w:pPr>
        <w:pStyle w:val="ConsPlusNonformat"/>
        <w:jc w:val="both"/>
      </w:pPr>
      <w:r>
        <w:t>___ ______________ 20__ г.</w:t>
      </w: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ind w:firstLine="540"/>
        <w:jc w:val="both"/>
      </w:pPr>
    </w:p>
    <w:p w:rsidR="003A1CC1" w:rsidRDefault="003A1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FF0" w:rsidRDefault="00780FF0">
      <w:bookmarkStart w:id="4" w:name="_GoBack"/>
      <w:bookmarkEnd w:id="4"/>
    </w:p>
    <w:sectPr w:rsidR="00780FF0" w:rsidSect="004053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C1"/>
    <w:rsid w:val="003A1CC1"/>
    <w:rsid w:val="007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CABA-7CB2-4D53-B212-0BEF561D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801661052B57D9914B70A32E01139541B621BFCC323ED44D52D08CA6CEB0FFD011201028EF3BAA3E37BFE8BQE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801661052B57D9914B70A32E01139541B621BFCC323EE47D62C08CA6CEB0FFD011201028EF3BAA3E37BFD87QEf5J" TargetMode="External"/><Relationship Id="rId5" Type="http://schemas.openxmlformats.org/officeDocument/2006/relationships/hyperlink" Target="consultantplus://offline/ref=A3B801661052B57D9914B70A32E01139541B621BFCC324E447D72608CA6CEB0FFD011201028EF3BAA3E37BFD84QEf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dcterms:created xsi:type="dcterms:W3CDTF">2016-09-29T09:31:00Z</dcterms:created>
  <dcterms:modified xsi:type="dcterms:W3CDTF">2016-09-29T09:35:00Z</dcterms:modified>
</cp:coreProperties>
</file>